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8126" w14:textId="44BADB90" w:rsidR="00D72488" w:rsidRDefault="00247180" w:rsidP="00F379B0">
      <w:pPr>
        <w:pStyle w:val="Titel"/>
      </w:pPr>
      <w:r>
        <w:t xml:space="preserve">Schriftliche </w:t>
      </w:r>
      <w:r w:rsidR="00197122">
        <w:t>Online-Prüfung</w:t>
      </w:r>
      <w:r>
        <w:t xml:space="preserve"> auf MyLEARN </w:t>
      </w:r>
    </w:p>
    <w:p w14:paraId="4C6B642B" w14:textId="0DD98D82" w:rsidR="00D72488" w:rsidRDefault="00D72488" w:rsidP="00F379B0">
      <w:pPr>
        <w:pStyle w:val="berschrift1"/>
      </w:pPr>
      <w:bookmarkStart w:id="0" w:name="_Textvorlagen"/>
      <w:bookmarkEnd w:id="0"/>
      <w:r>
        <w:t>T</w:t>
      </w:r>
      <w:r w:rsidR="00F379B0">
        <w:t xml:space="preserve">extvorlage </w:t>
      </w:r>
      <w:bookmarkStart w:id="1" w:name="_Erste_Informationen_zur"/>
      <w:bookmarkEnd w:id="1"/>
      <w:r w:rsidR="00F379B0">
        <w:t>„</w:t>
      </w:r>
      <w:r w:rsidR="00F17126">
        <w:t>Details</w:t>
      </w:r>
      <w:r>
        <w:t xml:space="preserve"> zur </w:t>
      </w:r>
      <w:r w:rsidR="00197122">
        <w:t>schriftlichen Online-Prüfung</w:t>
      </w:r>
      <w:r w:rsidR="00F379B0">
        <w:t>“</w:t>
      </w:r>
      <w:r>
        <w:t xml:space="preserve"> </w:t>
      </w:r>
    </w:p>
    <w:p w14:paraId="58D2422C" w14:textId="5D61F2C1" w:rsidR="00F17126" w:rsidRDefault="00F17126" w:rsidP="00D72488">
      <w:bookmarkStart w:id="2" w:name="_Details_zur_Distanzprüfung"/>
      <w:bookmarkEnd w:id="2"/>
      <w:r w:rsidRPr="00F17126">
        <w:t xml:space="preserve">Informieren Sie die Studierenden, die sich für Ihre Prüfung angemeldet haben, unmittelbar nach Anmeldeschluss unbedingt per E-Mail über weitere Details zu Ihrer Prüfung. Dafür können Sie die </w:t>
      </w:r>
      <w:proofErr w:type="gramStart"/>
      <w:r w:rsidRPr="00F17126">
        <w:t>E-Mail Funktion</w:t>
      </w:r>
      <w:proofErr w:type="gramEnd"/>
      <w:r w:rsidRPr="00F17126">
        <w:t xml:space="preserve"> über BACH verwenden, um die angemeld</w:t>
      </w:r>
      <w:r>
        <w:t xml:space="preserve">eten Studierenden zu erreichen. Bitte ergänzen Sie die gelb markierten Stellen. </w:t>
      </w:r>
    </w:p>
    <w:p w14:paraId="620E54B9" w14:textId="3DC56576" w:rsidR="00D72488" w:rsidRPr="007F2A05" w:rsidRDefault="00D72488" w:rsidP="00D72488">
      <w:pPr>
        <w:rPr>
          <w:i/>
        </w:rPr>
      </w:pPr>
      <w:r w:rsidRPr="007F2A05">
        <w:rPr>
          <w:i/>
        </w:rPr>
        <w:t xml:space="preserve">Liebe Studierende, </w:t>
      </w:r>
    </w:p>
    <w:p w14:paraId="410F1D6A" w14:textId="2D348AF8" w:rsidR="00D72488" w:rsidRPr="007F2A05" w:rsidRDefault="00D72488" w:rsidP="00D72488">
      <w:pPr>
        <w:rPr>
          <w:i/>
        </w:rPr>
      </w:pPr>
      <w:r w:rsidRPr="007F2A05">
        <w:rPr>
          <w:i/>
        </w:rPr>
        <w:t xml:space="preserve">bitte lesen Sie die folgenden Informationen </w:t>
      </w:r>
      <w:r w:rsidR="007F2A05" w:rsidRPr="007F2A05">
        <w:rPr>
          <w:i/>
        </w:rPr>
        <w:t xml:space="preserve">zur Distanzprüfung sorgfältig. </w:t>
      </w:r>
    </w:p>
    <w:p w14:paraId="497A5C84" w14:textId="01DB5129" w:rsidR="009C0A32" w:rsidRPr="009C0A32" w:rsidRDefault="00D72488" w:rsidP="009C0A32">
      <w:pPr>
        <w:rPr>
          <w:i/>
        </w:rPr>
      </w:pPr>
      <w:r w:rsidRPr="007F2A05">
        <w:rPr>
          <w:i/>
        </w:rPr>
        <w:t xml:space="preserve">Sie haben sich erfolgreich für die </w:t>
      </w:r>
      <w:r w:rsidRPr="007F2A05">
        <w:rPr>
          <w:i/>
          <w:highlight w:val="yellow"/>
        </w:rPr>
        <w:t>Prüfung [XY]</w:t>
      </w:r>
      <w:r w:rsidRPr="007F2A05">
        <w:rPr>
          <w:i/>
        </w:rPr>
        <w:t xml:space="preserve"> angemeldet und </w:t>
      </w:r>
      <w:r w:rsidR="001C7B52">
        <w:rPr>
          <w:i/>
        </w:rPr>
        <w:t xml:space="preserve">werden </w:t>
      </w:r>
      <w:r w:rsidRPr="007F2A05">
        <w:rPr>
          <w:i/>
        </w:rPr>
        <w:t xml:space="preserve">somit Zugriff auf die Online-Prüfungsumgebung auf MyLEARN erhalten. </w:t>
      </w:r>
      <w:r w:rsidR="001C7B52">
        <w:rPr>
          <w:i/>
        </w:rPr>
        <w:t>Sobald Sie als Mitglied hinzugefügt wurden, finden Sie die</w:t>
      </w:r>
      <w:r w:rsidRPr="007F2A05">
        <w:rPr>
          <w:i/>
        </w:rPr>
        <w:t xml:space="preserve"> Online-Prüfungsumgebung mit dem Namen </w:t>
      </w:r>
      <w:r w:rsidR="00197122">
        <w:rPr>
          <w:i/>
          <w:highlight w:val="yellow"/>
        </w:rPr>
        <w:t>Name der OPU</w:t>
      </w:r>
      <w:r w:rsidRPr="007F2A05">
        <w:rPr>
          <w:i/>
        </w:rPr>
        <w:t xml:space="preserve"> auf Ihrer MyLEARN Startseite unter </w:t>
      </w:r>
      <w:r w:rsidR="00197122">
        <w:rPr>
          <w:i/>
        </w:rPr>
        <w:t>„Meine Online-Prüfungen“</w:t>
      </w:r>
      <w:r w:rsidRPr="007F2A05">
        <w:rPr>
          <w:i/>
        </w:rPr>
        <w:t>.</w:t>
      </w:r>
      <w:r w:rsidR="009C0A32">
        <w:rPr>
          <w:i/>
        </w:rPr>
        <w:t xml:space="preserve"> </w:t>
      </w:r>
      <w:r w:rsidR="009C0A32" w:rsidRPr="009C0A32">
        <w:rPr>
          <w:i/>
        </w:rPr>
        <w:t xml:space="preserve">Besuchen Sie die Online-Prüfungsumgebung bereits </w:t>
      </w:r>
      <w:r w:rsidR="009C0A32" w:rsidRPr="009C0A32">
        <w:rPr>
          <w:i/>
          <w:u w:val="single"/>
        </w:rPr>
        <w:t>2-3 Tage vor Prüfungsbeginn</w:t>
      </w:r>
      <w:r w:rsidR="009C0A32" w:rsidRPr="009C0A32">
        <w:rPr>
          <w:i/>
        </w:rPr>
        <w:t xml:space="preserve"> und lesen Sie </w:t>
      </w:r>
      <w:r w:rsidR="001C7B52">
        <w:rPr>
          <w:i/>
        </w:rPr>
        <w:t>dort alle</w:t>
      </w:r>
      <w:r w:rsidR="009C0A32" w:rsidRPr="009C0A32">
        <w:rPr>
          <w:i/>
        </w:rPr>
        <w:t xml:space="preserve"> Informationen zur </w:t>
      </w:r>
      <w:r w:rsidR="001C7B52">
        <w:rPr>
          <w:i/>
        </w:rPr>
        <w:t xml:space="preserve">schriftlichen </w:t>
      </w:r>
      <w:r w:rsidR="009C0A32" w:rsidRPr="009C0A32">
        <w:rPr>
          <w:i/>
        </w:rPr>
        <w:t xml:space="preserve">Online-Prüfung durch. </w:t>
      </w:r>
    </w:p>
    <w:p w14:paraId="5C8E166D" w14:textId="58DF989D" w:rsidR="009C0A32" w:rsidRPr="009C0A32" w:rsidRDefault="009C0A32" w:rsidP="009C0A32">
      <w:pPr>
        <w:rPr>
          <w:i/>
        </w:rPr>
      </w:pPr>
      <w:r w:rsidRPr="009C0A32">
        <w:rPr>
          <w:b/>
          <w:bCs/>
          <w:i/>
        </w:rPr>
        <w:t>Wichtig:</w:t>
      </w:r>
      <w:r>
        <w:rPr>
          <w:i/>
        </w:rPr>
        <w:t xml:space="preserve"> </w:t>
      </w:r>
      <w:r w:rsidRPr="009C0A32">
        <w:rPr>
          <w:i/>
        </w:rPr>
        <w:t>Prüfen Sie unverzüglich, ob Sie über die erforderliche technische Ausstattung für die Online-Prüfung verfügen und speichern Sie die Technik-Checkliste lokal an Ihrem Rechner ab.</w:t>
      </w:r>
      <w:r w:rsidR="00AE3AD5">
        <w:rPr>
          <w:i/>
        </w:rPr>
        <w:t xml:space="preserve"> Sie finden alle Informationen zu Online-Prüfungen allgemein auch auf der </w:t>
      </w:r>
      <w:hyperlink r:id="rId8" w:history="1">
        <w:r w:rsidR="00AE3AD5" w:rsidRPr="00AE3AD5">
          <w:rPr>
            <w:rStyle w:val="Hyperlink"/>
            <w:i/>
          </w:rPr>
          <w:t xml:space="preserve">Webseite der </w:t>
        </w:r>
        <w:r w:rsidR="00AE3AD5" w:rsidRPr="00AE3AD5">
          <w:rPr>
            <w:rStyle w:val="Hyperlink"/>
            <w:i/>
          </w:rPr>
          <w:t>S</w:t>
        </w:r>
        <w:r w:rsidR="00AE3AD5" w:rsidRPr="00AE3AD5">
          <w:rPr>
            <w:rStyle w:val="Hyperlink"/>
            <w:i/>
          </w:rPr>
          <w:t>tudieninformation</w:t>
        </w:r>
      </w:hyperlink>
      <w:r w:rsidR="00AE3AD5">
        <w:rPr>
          <w:i/>
        </w:rPr>
        <w:t>.</w:t>
      </w:r>
    </w:p>
    <w:p w14:paraId="493C7983" w14:textId="47AADA2D" w:rsidR="00D72488" w:rsidRPr="00786D9B" w:rsidRDefault="009C0A32" w:rsidP="00D72488">
      <w:pPr>
        <w:rPr>
          <w:i/>
        </w:rPr>
      </w:pPr>
      <w:r w:rsidRPr="009C0A32">
        <w:rPr>
          <w:b/>
          <w:bCs/>
          <w:i/>
        </w:rPr>
        <w:t>MS-Teams während der Prüfung</w:t>
      </w:r>
      <w:r>
        <w:rPr>
          <w:i/>
        </w:rPr>
        <w:t xml:space="preserve"> </w:t>
      </w:r>
      <w:r w:rsidRPr="009C0A32">
        <w:rPr>
          <w:i/>
          <w:highlight w:val="yellow"/>
        </w:rPr>
        <w:t xml:space="preserve">[Entfernen Sie diesen Absatz, wenn Sie </w:t>
      </w:r>
      <w:r w:rsidR="00AE3AD5">
        <w:rPr>
          <w:i/>
          <w:highlight w:val="yellow"/>
        </w:rPr>
        <w:t>nicht MS-Teams während der Prüfung</w:t>
      </w:r>
      <w:r w:rsidRPr="009C0A32">
        <w:rPr>
          <w:i/>
          <w:highlight w:val="yellow"/>
        </w:rPr>
        <w:t xml:space="preserve"> verwenden werden]</w:t>
      </w:r>
      <w:r>
        <w:rPr>
          <w:i/>
        </w:rPr>
        <w:t xml:space="preserve"> </w:t>
      </w:r>
      <w:r w:rsidR="00D72488" w:rsidRPr="007F2A05">
        <w:rPr>
          <w:i/>
        </w:rPr>
        <w:t xml:space="preserve">Für die gesamte Kommunikation zwischen Ihnen, dem/der Prüfungsverantwortlichen und den Fachaufsichten wurde </w:t>
      </w:r>
      <w:r w:rsidR="008F3D13">
        <w:rPr>
          <w:i/>
        </w:rPr>
        <w:t xml:space="preserve">ein </w:t>
      </w:r>
      <w:r w:rsidR="00197122">
        <w:rPr>
          <w:i/>
        </w:rPr>
        <w:t>Prüfungsteams</w:t>
      </w:r>
      <w:r w:rsidR="00D72488" w:rsidRPr="007F2A05">
        <w:rPr>
          <w:i/>
        </w:rPr>
        <w:t xml:space="preserve"> in Microsoft Teams </w:t>
      </w:r>
      <w:r w:rsidR="00197122">
        <w:rPr>
          <w:i/>
        </w:rPr>
        <w:t xml:space="preserve">mit dem Namen und dem Termin der Online-Prüfung </w:t>
      </w:r>
      <w:r w:rsidR="00D72488" w:rsidRPr="007F2A05">
        <w:rPr>
          <w:i/>
        </w:rPr>
        <w:t xml:space="preserve">erstellt. Klicken Sie auf den Link, den Sie auf der Startseite der Online-Prüfungsumgebung finden, um </w:t>
      </w:r>
      <w:proofErr w:type="gramStart"/>
      <w:r w:rsidR="00D72488" w:rsidRPr="007F2A05">
        <w:rPr>
          <w:i/>
        </w:rPr>
        <w:t>dem Teams</w:t>
      </w:r>
      <w:proofErr w:type="gramEnd"/>
      <w:r w:rsidR="00D72488" w:rsidRPr="007F2A05">
        <w:rPr>
          <w:i/>
        </w:rPr>
        <w:t xml:space="preserve"> beitreten zu können. Dort werden Sie über den Kanal „Allgemein“ ggf. über Änderungen während der Prüfung informiert und können Fragen vor und während der Prüfung stellen. Melden Sie sich 2-3 Tage vor Prüfungsbeginn in Microsoft Teams an. Falls Sie bei der Anmeldung Schwierigkeiten haben, finden Sie </w:t>
      </w:r>
      <w:hyperlink r:id="rId9" w:history="1">
        <w:r w:rsidR="00D72488" w:rsidRPr="000A7867">
          <w:rPr>
            <w:rStyle w:val="Hyperlink"/>
            <w:i/>
          </w:rPr>
          <w:t>hier</w:t>
        </w:r>
      </w:hyperlink>
      <w:r w:rsidR="00786D9B">
        <w:rPr>
          <w:i/>
        </w:rPr>
        <w:t xml:space="preserve"> Informationen dazu. </w:t>
      </w:r>
    </w:p>
    <w:p w14:paraId="5828DED9" w14:textId="48FB180D" w:rsidR="009C0A32" w:rsidRPr="009C0A32" w:rsidRDefault="00D72488" w:rsidP="009C0A32">
      <w:pPr>
        <w:rPr>
          <w:rFonts w:cs="Arial"/>
          <w:i/>
          <w:iCs/>
          <w:color w:val="333333"/>
        </w:rPr>
      </w:pPr>
      <w:r w:rsidRPr="00A20AAA">
        <w:rPr>
          <w:b/>
          <w:i/>
        </w:rPr>
        <w:t>Automatisierte Online-Aufsicht</w:t>
      </w:r>
      <w:r w:rsidRPr="00A20AAA">
        <w:rPr>
          <w:i/>
        </w:rPr>
        <w:t xml:space="preserve"> </w:t>
      </w:r>
      <w:r w:rsidRPr="009C0A32">
        <w:rPr>
          <w:i/>
          <w:highlight w:val="yellow"/>
        </w:rPr>
        <w:t xml:space="preserve">[Entfernen Sie diesen Absatz, wenn Sie keine automatisierte Online-Aufsicht </w:t>
      </w:r>
      <w:r w:rsidR="004348F3" w:rsidRPr="009C0A32">
        <w:rPr>
          <w:i/>
          <w:highlight w:val="yellow"/>
        </w:rPr>
        <w:t>verwenden werden</w:t>
      </w:r>
      <w:r w:rsidRPr="009C0A32">
        <w:rPr>
          <w:i/>
          <w:highlight w:val="yellow"/>
        </w:rPr>
        <w:t>]</w:t>
      </w:r>
      <w:r w:rsidR="009C0A32">
        <w:rPr>
          <w:i/>
        </w:rPr>
        <w:t xml:space="preserve"> </w:t>
      </w:r>
      <w:r w:rsidR="00D8635F" w:rsidRPr="00A20AAA">
        <w:rPr>
          <w:i/>
        </w:rPr>
        <w:t xml:space="preserve">Zur Erkennung einer Erschleichung der Prüfungsleistungen </w:t>
      </w:r>
      <w:r w:rsidR="00D8635F">
        <w:rPr>
          <w:i/>
        </w:rPr>
        <w:t>findet</w:t>
      </w:r>
      <w:r w:rsidR="00D8635F" w:rsidRPr="00A20AAA">
        <w:rPr>
          <w:i/>
        </w:rPr>
        <w:t xml:space="preserve"> eine automatisierte Online-Aufsicht </w:t>
      </w:r>
      <w:r w:rsidR="00D8635F">
        <w:rPr>
          <w:i/>
        </w:rPr>
        <w:t xml:space="preserve">statt. </w:t>
      </w:r>
      <w:r w:rsidR="00D8635F" w:rsidRPr="00A20AAA">
        <w:rPr>
          <w:i/>
        </w:rPr>
        <w:t xml:space="preserve">Dabei werden </w:t>
      </w:r>
      <w:r w:rsidR="00D8635F">
        <w:rPr>
          <w:i/>
        </w:rPr>
        <w:t>Sie, Ihr</w:t>
      </w:r>
      <w:r w:rsidR="00D8635F" w:rsidRPr="00A20AAA">
        <w:rPr>
          <w:i/>
        </w:rPr>
        <w:t xml:space="preserve"> Bildschirm </w:t>
      </w:r>
      <w:r w:rsidR="00D8635F">
        <w:rPr>
          <w:i/>
        </w:rPr>
        <w:t xml:space="preserve">und der Ton </w:t>
      </w:r>
      <w:r w:rsidR="00D8635F" w:rsidRPr="00A20AAA">
        <w:rPr>
          <w:i/>
        </w:rPr>
        <w:t xml:space="preserve">während der Prüfung </w:t>
      </w:r>
      <w:r w:rsidR="00D8635F">
        <w:rPr>
          <w:i/>
        </w:rPr>
        <w:t>aufgezeichnet</w:t>
      </w:r>
      <w:r w:rsidR="00D8635F" w:rsidRPr="00A20AAA">
        <w:rPr>
          <w:i/>
        </w:rPr>
        <w:t>.</w:t>
      </w:r>
      <w:r w:rsidR="004348F3">
        <w:rPr>
          <w:i/>
        </w:rPr>
        <w:t xml:space="preserve"> Dafür müssen Sie </w:t>
      </w:r>
      <w:r w:rsidRPr="00A20AAA">
        <w:rPr>
          <w:i/>
        </w:rPr>
        <w:t>den Zugriff auf ihre Kamera und ihr Mikrofon sowie die Aufzeichnung des ganzen Bildschirmes erlauben</w:t>
      </w:r>
      <w:r w:rsidR="004348F3">
        <w:rPr>
          <w:i/>
        </w:rPr>
        <w:t xml:space="preserve">. </w:t>
      </w:r>
      <w:r w:rsidRPr="00A20AAA">
        <w:rPr>
          <w:i/>
        </w:rPr>
        <w:t xml:space="preserve">Falls </w:t>
      </w:r>
      <w:r w:rsidR="004348F3">
        <w:rPr>
          <w:i/>
        </w:rPr>
        <w:t xml:space="preserve">die Online-Aufsicht </w:t>
      </w:r>
      <w:r w:rsidRPr="00A20AAA">
        <w:rPr>
          <w:i/>
        </w:rPr>
        <w:t xml:space="preserve">eine Erschleichung der Prüfungsleistung </w:t>
      </w:r>
      <w:r w:rsidR="004348F3">
        <w:rPr>
          <w:i/>
        </w:rPr>
        <w:lastRenderedPageBreak/>
        <w:t xml:space="preserve">ergibt, </w:t>
      </w:r>
      <w:r w:rsidRPr="00A20AAA">
        <w:rPr>
          <w:i/>
        </w:rPr>
        <w:t>gilt die Prüfung als nichtig und der/</w:t>
      </w:r>
      <w:proofErr w:type="gramStart"/>
      <w:r w:rsidRPr="00A20AAA">
        <w:rPr>
          <w:i/>
        </w:rPr>
        <w:t>die Student</w:t>
      </w:r>
      <w:proofErr w:type="gramEnd"/>
      <w:r w:rsidRPr="00A20AAA">
        <w:rPr>
          <w:i/>
        </w:rPr>
        <w:t>*in wird für 4 Monate für die Prüfung gesperrt.</w:t>
      </w:r>
      <w:r w:rsidR="009C0A32">
        <w:rPr>
          <w:i/>
        </w:rPr>
        <w:t xml:space="preserve"> </w:t>
      </w:r>
      <w:r w:rsidR="009C0A32" w:rsidRPr="009C0A32">
        <w:rPr>
          <w:rFonts w:cs="Arial"/>
          <w:i/>
          <w:iCs/>
          <w:color w:val="333333"/>
        </w:rPr>
        <w:t>Lesen Sie die </w:t>
      </w:r>
      <w:hyperlink r:id="rId10" w:history="1">
        <w:r w:rsidR="009C0A32" w:rsidRPr="009C0A32">
          <w:rPr>
            <w:rStyle w:val="Hyperlink"/>
            <w:rFonts w:cs="Arial"/>
            <w:i/>
            <w:iCs/>
            <w:color w:val="337AB7"/>
          </w:rPr>
          <w:t>Datenschutzerklärung zur Online-Aufsicht</w:t>
        </w:r>
      </w:hyperlink>
      <w:r w:rsidR="009C0A32">
        <w:rPr>
          <w:rFonts w:cs="Arial"/>
          <w:i/>
          <w:iCs/>
          <w:color w:val="333333"/>
        </w:rPr>
        <w:t>, t</w:t>
      </w:r>
      <w:r w:rsidR="009C0A32" w:rsidRPr="009C0A32">
        <w:rPr>
          <w:rFonts w:cs="Arial"/>
          <w:i/>
          <w:iCs/>
          <w:color w:val="333333"/>
        </w:rPr>
        <w:t>esten Sie Ihre Ausstattung mit dem </w:t>
      </w:r>
      <w:hyperlink r:id="rId11" w:history="1">
        <w:r w:rsidR="009C0A32" w:rsidRPr="009C0A32">
          <w:rPr>
            <w:rStyle w:val="Hyperlink"/>
            <w:rFonts w:cs="Arial"/>
            <w:i/>
            <w:iCs/>
            <w:color w:val="337AB7"/>
          </w:rPr>
          <w:t>Browser-Multimedia-Test</w:t>
        </w:r>
      </w:hyperlink>
      <w:r w:rsidR="009C0A32" w:rsidRPr="009C0A32">
        <w:rPr>
          <w:rFonts w:cs="Arial"/>
          <w:i/>
          <w:iCs/>
          <w:color w:val="333333"/>
        </w:rPr>
        <w:t> </w:t>
      </w:r>
      <w:r w:rsidR="009C0A32">
        <w:rPr>
          <w:rFonts w:cs="Arial"/>
          <w:i/>
          <w:iCs/>
          <w:color w:val="333333"/>
        </w:rPr>
        <w:t>und</w:t>
      </w:r>
      <w:r w:rsidR="009C0A32" w:rsidRPr="009C0A32">
        <w:rPr>
          <w:rFonts w:cs="Arial"/>
          <w:i/>
          <w:iCs/>
          <w:color w:val="333333"/>
        </w:rPr>
        <w:t xml:space="preserve"> nehmen Sie den </w:t>
      </w:r>
      <w:hyperlink r:id="rId12" w:history="1">
        <w:r w:rsidR="009C0A32" w:rsidRPr="009C0A32">
          <w:rPr>
            <w:rStyle w:val="Hyperlink"/>
            <w:rFonts w:cs="Arial"/>
            <w:i/>
            <w:iCs/>
            <w:color w:val="337AB7"/>
          </w:rPr>
          <w:t>Testläufen</w:t>
        </w:r>
      </w:hyperlink>
      <w:r w:rsidR="009C0A32" w:rsidRPr="009C0A32">
        <w:rPr>
          <w:rFonts w:cs="Arial"/>
          <w:i/>
          <w:iCs/>
          <w:color w:val="333333"/>
        </w:rPr>
        <w:t> teil.</w:t>
      </w:r>
    </w:p>
    <w:p w14:paraId="21ECEC32" w14:textId="2D5E4119" w:rsidR="00D72488" w:rsidRPr="00A20AAA" w:rsidRDefault="00A20AAA" w:rsidP="00D72488">
      <w:pPr>
        <w:rPr>
          <w:i/>
        </w:rPr>
      </w:pPr>
      <w:r w:rsidRPr="00A20AAA">
        <w:rPr>
          <w:b/>
          <w:i/>
        </w:rPr>
        <w:t>BeAble</w:t>
      </w:r>
      <w:r w:rsidRPr="00A20AAA">
        <w:rPr>
          <w:i/>
        </w:rPr>
        <w:br/>
      </w:r>
      <w:r w:rsidR="00D72488" w:rsidRPr="00A20AAA">
        <w:rPr>
          <w:i/>
        </w:rPr>
        <w:t xml:space="preserve">Studierende mit Behinderungen und/oder chronischen Erkrankungen können sich wie gewohnt bei </w:t>
      </w:r>
      <w:hyperlink r:id="rId13" w:history="1">
        <w:r w:rsidR="00D72488" w:rsidRPr="00A20AAA">
          <w:rPr>
            <w:rStyle w:val="Hyperlink"/>
            <w:i/>
          </w:rPr>
          <w:t>BeAble</w:t>
        </w:r>
      </w:hyperlink>
      <w:r w:rsidR="00D72488" w:rsidRPr="00A20AAA">
        <w:rPr>
          <w:i/>
        </w:rPr>
        <w:t xml:space="preserve"> melden.</w:t>
      </w:r>
    </w:p>
    <w:p w14:paraId="620AD0DF" w14:textId="77777777" w:rsidR="00D72488" w:rsidRPr="00A20AAA" w:rsidRDefault="00D72488" w:rsidP="00D72488">
      <w:pPr>
        <w:rPr>
          <w:i/>
        </w:rPr>
      </w:pPr>
      <w:r w:rsidRPr="00A20AAA">
        <w:rPr>
          <w:i/>
        </w:rPr>
        <w:t xml:space="preserve">Wir wünschen Ihnen viel Erfolg. </w:t>
      </w:r>
    </w:p>
    <w:p w14:paraId="3412C2C9" w14:textId="53FBE4E2" w:rsidR="00D72488" w:rsidRPr="00A20AAA" w:rsidRDefault="00D72488" w:rsidP="00D72488">
      <w:pPr>
        <w:rPr>
          <w:i/>
        </w:rPr>
      </w:pPr>
      <w:r w:rsidRPr="00A20AAA">
        <w:rPr>
          <w:i/>
        </w:rPr>
        <w:t>Liebe Grüße</w:t>
      </w:r>
    </w:p>
    <w:sectPr w:rsidR="00D72488" w:rsidRPr="00A20AAA" w:rsidSect="00D74DB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709" w:footer="5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B212" w14:textId="77777777" w:rsidR="00426627" w:rsidRDefault="00426627">
      <w:pPr>
        <w:spacing w:after="0" w:line="240" w:lineRule="auto"/>
      </w:pPr>
      <w:r>
        <w:separator/>
      </w:r>
    </w:p>
  </w:endnote>
  <w:endnote w:type="continuationSeparator" w:id="0">
    <w:p w14:paraId="6E2B7B70" w14:textId="77777777" w:rsidR="00426627" w:rsidRDefault="004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2552"/>
      <w:gridCol w:w="5811"/>
    </w:tblGrid>
    <w:tr w:rsidR="005F412E" w:rsidRPr="005C7FFA" w14:paraId="4A46D4D6" w14:textId="77777777" w:rsidTr="00405BA0">
      <w:trPr>
        <w:trHeight w:val="794"/>
      </w:trPr>
      <w:tc>
        <w:tcPr>
          <w:tcW w:w="709" w:type="dxa"/>
        </w:tcPr>
        <w:p w14:paraId="3037B0A7" w14:textId="77777777" w:rsidR="005F412E" w:rsidRPr="005C7FFA" w:rsidRDefault="00D74DBA" w:rsidP="005F412E">
          <w:pPr>
            <w:pStyle w:val="Fuzeile"/>
            <w:spacing w:before="60"/>
            <w:ind w:left="-108"/>
            <w:jc w:val="right"/>
            <w:rPr>
              <w:b/>
              <w:caps/>
              <w:spacing w:val="4"/>
              <w:sz w:val="9"/>
              <w:szCs w:val="9"/>
            </w:rPr>
          </w:pPr>
          <w:r>
            <w:rPr>
              <w:b/>
              <w:caps/>
              <w:noProof/>
              <w:spacing w:val="4"/>
              <w:sz w:val="9"/>
              <w:szCs w:val="9"/>
              <w:lang w:eastAsia="de-AT"/>
            </w:rPr>
            <w:drawing>
              <wp:inline distT="0" distB="0" distL="0" distR="0" wp14:anchorId="70C6FD50" wp14:editId="1CF0D050">
                <wp:extent cx="330200" cy="279400"/>
                <wp:effectExtent l="19050" t="0" r="0" b="0"/>
                <wp:docPr id="2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6380C604" w14:textId="77777777" w:rsidR="005F412E" w:rsidRPr="006A3231" w:rsidRDefault="00D74DBA" w:rsidP="005F412E">
          <w:pPr>
            <w:pStyle w:val="Fuzeile"/>
            <w:tabs>
              <w:tab w:val="clear" w:pos="4536"/>
            </w:tabs>
            <w:spacing w:line="150" w:lineRule="exact"/>
            <w:ind w:left="-108" w:right="133"/>
            <w:rPr>
              <w:b/>
              <w:caps/>
              <w:spacing w:val="4"/>
              <w:sz w:val="9"/>
              <w:szCs w:val="9"/>
              <w:lang w:val="en-US"/>
            </w:rPr>
          </w:pPr>
          <w:r w:rsidRPr="006A3231">
            <w:rPr>
              <w:b/>
              <w:caps/>
              <w:spacing w:val="4"/>
              <w:sz w:val="9"/>
              <w:szCs w:val="9"/>
              <w:lang w:val="en-US"/>
            </w:rPr>
            <w:t>PROGRAMMManagemENT &amp; Lehr-/Lernsupport</w:t>
          </w:r>
        </w:p>
        <w:p w14:paraId="5E396F01" w14:textId="77777777" w:rsidR="005F412E" w:rsidRPr="006A3231" w:rsidRDefault="00D74DBA" w:rsidP="005F412E">
          <w:pPr>
            <w:pStyle w:val="Fuzeile"/>
            <w:tabs>
              <w:tab w:val="clear" w:pos="4536"/>
            </w:tabs>
            <w:spacing w:line="150" w:lineRule="exact"/>
            <w:ind w:left="-108" w:right="133"/>
            <w:rPr>
              <w:caps/>
              <w:spacing w:val="4"/>
              <w:sz w:val="9"/>
              <w:szCs w:val="9"/>
              <w:lang w:val="en-US"/>
            </w:rPr>
          </w:pPr>
          <w:r w:rsidRPr="006A3231">
            <w:rPr>
              <w:caps/>
              <w:spacing w:val="4"/>
              <w:sz w:val="9"/>
              <w:szCs w:val="9"/>
              <w:lang w:val="en-US"/>
            </w:rPr>
            <w:t>PROGRAM MANAGEMENt and Teaching &amp; Learning support</w:t>
          </w:r>
        </w:p>
      </w:tc>
      <w:tc>
        <w:tcPr>
          <w:tcW w:w="5811" w:type="dxa"/>
        </w:tcPr>
        <w:p w14:paraId="5C645440" w14:textId="77777777" w:rsidR="005F412E" w:rsidRPr="005C7FFA" w:rsidRDefault="00D74DBA" w:rsidP="005F412E">
          <w:pPr>
            <w:pStyle w:val="Fuzeile"/>
            <w:tabs>
              <w:tab w:val="clear" w:pos="4536"/>
            </w:tabs>
            <w:spacing w:line="150" w:lineRule="exact"/>
            <w:ind w:left="-71" w:right="3094"/>
            <w:rPr>
              <w:spacing w:val="2"/>
              <w:sz w:val="11"/>
              <w:szCs w:val="11"/>
            </w:rPr>
          </w:pPr>
          <w:r w:rsidRPr="005C7FFA">
            <w:rPr>
              <w:spacing w:val="2"/>
              <w:sz w:val="11"/>
              <w:szCs w:val="11"/>
            </w:rPr>
            <w:t>T +43-1-313 36-</w:t>
          </w:r>
          <w:r>
            <w:rPr>
              <w:spacing w:val="2"/>
              <w:sz w:val="11"/>
              <w:szCs w:val="11"/>
            </w:rPr>
            <w:t>5503</w:t>
          </w:r>
        </w:p>
        <w:p w14:paraId="100101C1" w14:textId="77777777" w:rsidR="005F412E" w:rsidRPr="00A669BC" w:rsidRDefault="00D74DBA" w:rsidP="005F412E">
          <w:pPr>
            <w:pStyle w:val="Fuzeile"/>
            <w:spacing w:line="150" w:lineRule="exact"/>
            <w:ind w:left="-71" w:right="125"/>
            <w:rPr>
              <w:spacing w:val="2"/>
              <w:sz w:val="11"/>
              <w:szCs w:val="11"/>
            </w:rPr>
          </w:pPr>
          <w:r w:rsidRPr="00A669BC">
            <w:rPr>
              <w:spacing w:val="2"/>
              <w:sz w:val="11"/>
              <w:szCs w:val="11"/>
            </w:rPr>
            <w:t xml:space="preserve">Gebäude LC, Ebene +5 </w:t>
          </w:r>
        </w:p>
        <w:p w14:paraId="11AD0F2D" w14:textId="77777777" w:rsidR="005F412E" w:rsidRDefault="00D74DBA" w:rsidP="005F412E">
          <w:pPr>
            <w:pStyle w:val="Fuzeile"/>
            <w:spacing w:line="150" w:lineRule="exact"/>
            <w:ind w:left="-71" w:right="113"/>
            <w:rPr>
              <w:spacing w:val="2"/>
              <w:sz w:val="11"/>
              <w:szCs w:val="11"/>
            </w:rPr>
          </w:pPr>
          <w:r w:rsidRPr="00A669BC">
            <w:rPr>
              <w:spacing w:val="2"/>
              <w:sz w:val="11"/>
              <w:szCs w:val="11"/>
            </w:rPr>
            <w:t>Welthandelsplatz 1, 1020 Wien, Austria</w:t>
          </w:r>
        </w:p>
        <w:p w14:paraId="372BDE75" w14:textId="77777777" w:rsidR="005F412E" w:rsidRPr="005C7FFA" w:rsidRDefault="00D74DBA" w:rsidP="005F412E">
          <w:pPr>
            <w:pStyle w:val="Fuzeile"/>
            <w:spacing w:line="150" w:lineRule="exact"/>
            <w:ind w:left="-71" w:right="113"/>
            <w:rPr>
              <w:spacing w:val="2"/>
              <w:sz w:val="11"/>
              <w:szCs w:val="11"/>
            </w:rPr>
          </w:pPr>
          <w:r w:rsidRPr="005C7FFA">
            <w:rPr>
              <w:spacing w:val="2"/>
              <w:sz w:val="11"/>
              <w:szCs w:val="11"/>
            </w:rPr>
            <w:t>www.wu.ac.at</w:t>
          </w:r>
        </w:p>
        <w:p w14:paraId="2901EF52" w14:textId="77777777" w:rsidR="005F412E" w:rsidRPr="005C7FFA" w:rsidRDefault="00000000" w:rsidP="005F412E">
          <w:pPr>
            <w:pStyle w:val="Fuzeile"/>
            <w:tabs>
              <w:tab w:val="clear" w:pos="4536"/>
            </w:tabs>
            <w:spacing w:line="150" w:lineRule="exact"/>
            <w:ind w:left="-221" w:right="125"/>
            <w:rPr>
              <w:spacing w:val="2"/>
              <w:sz w:val="11"/>
              <w:szCs w:val="11"/>
            </w:rPr>
          </w:pPr>
        </w:p>
      </w:tc>
    </w:tr>
  </w:tbl>
  <w:p w14:paraId="1A5FEA7D" w14:textId="77777777" w:rsidR="005F412E" w:rsidRPr="005F412E" w:rsidRDefault="00000000" w:rsidP="005F41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2552"/>
      <w:gridCol w:w="5811"/>
    </w:tblGrid>
    <w:tr w:rsidR="003836A9" w:rsidRPr="005C7FFA" w14:paraId="48702F63" w14:textId="77777777" w:rsidTr="00C8396F">
      <w:trPr>
        <w:trHeight w:val="794"/>
      </w:trPr>
      <w:tc>
        <w:tcPr>
          <w:tcW w:w="709" w:type="dxa"/>
        </w:tcPr>
        <w:p w14:paraId="3475851F" w14:textId="77777777" w:rsidR="003836A9" w:rsidRPr="005C7FFA" w:rsidRDefault="00D74DBA" w:rsidP="003836A9">
          <w:pPr>
            <w:pStyle w:val="Fuzeile"/>
            <w:spacing w:before="60"/>
            <w:ind w:left="-108"/>
            <w:jc w:val="right"/>
            <w:rPr>
              <w:b/>
              <w:caps/>
              <w:spacing w:val="4"/>
              <w:sz w:val="9"/>
              <w:szCs w:val="9"/>
            </w:rPr>
          </w:pPr>
          <w:r>
            <w:rPr>
              <w:b/>
              <w:caps/>
              <w:noProof/>
              <w:spacing w:val="4"/>
              <w:sz w:val="9"/>
              <w:szCs w:val="9"/>
              <w:lang w:eastAsia="de-AT"/>
            </w:rPr>
            <w:drawing>
              <wp:inline distT="0" distB="0" distL="0" distR="0" wp14:anchorId="2B07E34D" wp14:editId="68A7C980">
                <wp:extent cx="330200" cy="279400"/>
                <wp:effectExtent l="19050" t="0" r="0" b="0"/>
                <wp:docPr id="3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</w:tcPr>
        <w:p w14:paraId="1B80D234" w14:textId="77777777" w:rsidR="003836A9" w:rsidRPr="006A3231" w:rsidRDefault="00D74DBA" w:rsidP="003836A9">
          <w:pPr>
            <w:pStyle w:val="Fuzeile"/>
            <w:tabs>
              <w:tab w:val="clear" w:pos="4536"/>
            </w:tabs>
            <w:spacing w:line="150" w:lineRule="exact"/>
            <w:ind w:left="-108" w:right="133"/>
            <w:rPr>
              <w:b/>
              <w:caps/>
              <w:spacing w:val="4"/>
              <w:sz w:val="9"/>
              <w:szCs w:val="9"/>
              <w:lang w:val="en-US"/>
            </w:rPr>
          </w:pPr>
          <w:r w:rsidRPr="006A3231">
            <w:rPr>
              <w:b/>
              <w:caps/>
              <w:spacing w:val="4"/>
              <w:sz w:val="9"/>
              <w:szCs w:val="9"/>
              <w:lang w:val="en-US"/>
            </w:rPr>
            <w:t>PROGRAMMManagemENT &amp; Lehr-/Lernsupport</w:t>
          </w:r>
        </w:p>
        <w:p w14:paraId="380CC37F" w14:textId="77777777" w:rsidR="003836A9" w:rsidRPr="006A3231" w:rsidRDefault="00D74DBA" w:rsidP="000127F0">
          <w:pPr>
            <w:pStyle w:val="Fuzeile"/>
            <w:tabs>
              <w:tab w:val="clear" w:pos="4536"/>
            </w:tabs>
            <w:spacing w:line="150" w:lineRule="exact"/>
            <w:ind w:left="-108" w:right="133"/>
            <w:rPr>
              <w:caps/>
              <w:spacing w:val="4"/>
              <w:sz w:val="9"/>
              <w:szCs w:val="9"/>
              <w:lang w:val="en-US"/>
            </w:rPr>
          </w:pPr>
          <w:r w:rsidRPr="006A3231">
            <w:rPr>
              <w:caps/>
              <w:spacing w:val="4"/>
              <w:sz w:val="9"/>
              <w:szCs w:val="9"/>
              <w:lang w:val="en-US"/>
            </w:rPr>
            <w:t>PROGRAM MANAGEMENt and Teaching &amp; Learning support</w:t>
          </w:r>
        </w:p>
      </w:tc>
      <w:tc>
        <w:tcPr>
          <w:tcW w:w="5811" w:type="dxa"/>
        </w:tcPr>
        <w:p w14:paraId="5CB4B83A" w14:textId="77777777" w:rsidR="003836A9" w:rsidRPr="005C7FFA" w:rsidRDefault="00D74DBA" w:rsidP="003836A9">
          <w:pPr>
            <w:pStyle w:val="Fuzeile"/>
            <w:tabs>
              <w:tab w:val="clear" w:pos="4536"/>
            </w:tabs>
            <w:spacing w:line="150" w:lineRule="exact"/>
            <w:ind w:left="-71" w:right="3094"/>
            <w:rPr>
              <w:spacing w:val="2"/>
              <w:sz w:val="11"/>
              <w:szCs w:val="11"/>
            </w:rPr>
          </w:pPr>
          <w:r w:rsidRPr="005C7FFA">
            <w:rPr>
              <w:spacing w:val="2"/>
              <w:sz w:val="11"/>
              <w:szCs w:val="11"/>
            </w:rPr>
            <w:t>T +43-1-313 36-</w:t>
          </w:r>
          <w:r>
            <w:rPr>
              <w:spacing w:val="2"/>
              <w:sz w:val="11"/>
              <w:szCs w:val="11"/>
            </w:rPr>
            <w:t>5503</w:t>
          </w:r>
        </w:p>
        <w:p w14:paraId="1C0C61CA" w14:textId="77777777" w:rsidR="003836A9" w:rsidRPr="00A669BC" w:rsidRDefault="00D74DBA" w:rsidP="003836A9">
          <w:pPr>
            <w:pStyle w:val="Fuzeile"/>
            <w:spacing w:line="150" w:lineRule="exact"/>
            <w:ind w:left="-71" w:right="125"/>
            <w:rPr>
              <w:spacing w:val="2"/>
              <w:sz w:val="11"/>
              <w:szCs w:val="11"/>
            </w:rPr>
          </w:pPr>
          <w:r w:rsidRPr="00A669BC">
            <w:rPr>
              <w:spacing w:val="2"/>
              <w:sz w:val="11"/>
              <w:szCs w:val="11"/>
            </w:rPr>
            <w:t xml:space="preserve">Gebäude LC, Ebene +5 </w:t>
          </w:r>
        </w:p>
        <w:p w14:paraId="22103842" w14:textId="77777777" w:rsidR="003836A9" w:rsidRDefault="00D74DBA" w:rsidP="003836A9">
          <w:pPr>
            <w:pStyle w:val="Fuzeile"/>
            <w:spacing w:line="150" w:lineRule="exact"/>
            <w:ind w:left="-71" w:right="113"/>
            <w:rPr>
              <w:spacing w:val="2"/>
              <w:sz w:val="11"/>
              <w:szCs w:val="11"/>
            </w:rPr>
          </w:pPr>
          <w:r w:rsidRPr="00A669BC">
            <w:rPr>
              <w:spacing w:val="2"/>
              <w:sz w:val="11"/>
              <w:szCs w:val="11"/>
            </w:rPr>
            <w:t>Welthandelsplatz 1, 1020 Wien, Austria</w:t>
          </w:r>
        </w:p>
        <w:p w14:paraId="634B0674" w14:textId="77777777" w:rsidR="003836A9" w:rsidRPr="005C7FFA" w:rsidRDefault="00D74DBA" w:rsidP="003836A9">
          <w:pPr>
            <w:pStyle w:val="Fuzeile"/>
            <w:spacing w:line="150" w:lineRule="exact"/>
            <w:ind w:left="-71" w:right="113"/>
            <w:rPr>
              <w:spacing w:val="2"/>
              <w:sz w:val="11"/>
              <w:szCs w:val="11"/>
            </w:rPr>
          </w:pPr>
          <w:r w:rsidRPr="005C7FFA">
            <w:rPr>
              <w:spacing w:val="2"/>
              <w:sz w:val="11"/>
              <w:szCs w:val="11"/>
            </w:rPr>
            <w:t>www.wu.ac.at</w:t>
          </w:r>
        </w:p>
        <w:p w14:paraId="50437F1C" w14:textId="77777777" w:rsidR="003836A9" w:rsidRPr="005C7FFA" w:rsidRDefault="00000000" w:rsidP="003836A9">
          <w:pPr>
            <w:pStyle w:val="Fuzeile"/>
            <w:tabs>
              <w:tab w:val="clear" w:pos="4536"/>
            </w:tabs>
            <w:spacing w:line="150" w:lineRule="exact"/>
            <w:ind w:left="-221" w:right="125"/>
            <w:rPr>
              <w:spacing w:val="2"/>
              <w:sz w:val="11"/>
              <w:szCs w:val="11"/>
            </w:rPr>
          </w:pPr>
        </w:p>
      </w:tc>
    </w:tr>
  </w:tbl>
  <w:p w14:paraId="12D6B71E" w14:textId="77777777" w:rsidR="00076264" w:rsidRPr="003E4222" w:rsidRDefault="00000000" w:rsidP="003836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8C2E" w14:textId="77777777" w:rsidR="00426627" w:rsidRDefault="00426627">
      <w:pPr>
        <w:spacing w:after="0" w:line="240" w:lineRule="auto"/>
      </w:pPr>
      <w:r>
        <w:separator/>
      </w:r>
    </w:p>
  </w:footnote>
  <w:footnote w:type="continuationSeparator" w:id="0">
    <w:p w14:paraId="0799C8E8" w14:textId="77777777" w:rsidR="00426627" w:rsidRDefault="0042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4AB2" w14:textId="77777777" w:rsidR="005F412E" w:rsidRDefault="00000000" w:rsidP="003E4222">
    <w:pPr>
      <w:pStyle w:val="Kopfzeile"/>
      <w:spacing w:after="0"/>
    </w:pPr>
  </w:p>
  <w:p w14:paraId="073A8308" w14:textId="77777777" w:rsidR="005F412E" w:rsidRDefault="00000000" w:rsidP="003E4222">
    <w:pPr>
      <w:pStyle w:val="Kopfzeile"/>
      <w:spacing w:after="0"/>
    </w:pPr>
  </w:p>
  <w:p w14:paraId="6AC180C0" w14:textId="77777777" w:rsidR="005F412E" w:rsidRDefault="00000000" w:rsidP="003E4222">
    <w:pPr>
      <w:pStyle w:val="Kopfzeile"/>
      <w:spacing w:after="0"/>
    </w:pPr>
  </w:p>
  <w:p w14:paraId="1C754475" w14:textId="77777777" w:rsidR="005F412E" w:rsidRDefault="00000000" w:rsidP="003E4222">
    <w:pPr>
      <w:pStyle w:val="Kopfzeile"/>
      <w:spacing w:after="0"/>
    </w:pPr>
  </w:p>
  <w:p w14:paraId="59CFF5E6" w14:textId="77777777" w:rsidR="005F412E" w:rsidRDefault="00000000" w:rsidP="003E4222">
    <w:pPr>
      <w:pStyle w:val="Kopfzeile"/>
      <w:spacing w:after="0"/>
    </w:pPr>
  </w:p>
  <w:p w14:paraId="1A1957A4" w14:textId="77777777" w:rsidR="005F412E" w:rsidRDefault="00000000" w:rsidP="003E4222">
    <w:pPr>
      <w:pStyle w:val="Kopfzeile"/>
      <w:spacing w:after="0"/>
    </w:pPr>
  </w:p>
  <w:p w14:paraId="5943F54F" w14:textId="77777777" w:rsidR="005F412E" w:rsidRDefault="00000000" w:rsidP="003E4222">
    <w:pPr>
      <w:pStyle w:val="Kopfzeile"/>
      <w:spacing w:after="0"/>
    </w:pPr>
  </w:p>
  <w:p w14:paraId="1F26C386" w14:textId="77777777" w:rsidR="005F412E" w:rsidRDefault="00000000" w:rsidP="003E4222">
    <w:pPr>
      <w:pStyle w:val="Kopfzeile"/>
      <w:spacing w:after="0"/>
    </w:pPr>
  </w:p>
  <w:p w14:paraId="2D27ADC5" w14:textId="77777777" w:rsidR="005F412E" w:rsidRDefault="00000000" w:rsidP="003E4222">
    <w:pPr>
      <w:pStyle w:val="Kopfzeile"/>
      <w:spacing w:after="0"/>
    </w:pPr>
  </w:p>
  <w:p w14:paraId="664219FC" w14:textId="77777777" w:rsidR="005F412E" w:rsidRDefault="00000000" w:rsidP="003E4222">
    <w:pPr>
      <w:pStyle w:val="Kopfzeile"/>
      <w:spacing w:after="0"/>
    </w:pPr>
  </w:p>
  <w:p w14:paraId="10EBB3F6" w14:textId="77777777" w:rsidR="005F412E" w:rsidRDefault="00000000" w:rsidP="003E4222">
    <w:pPr>
      <w:pStyle w:val="Kopfzeile"/>
      <w:spacing w:after="0"/>
    </w:pPr>
  </w:p>
  <w:p w14:paraId="3D63AEEC" w14:textId="77777777" w:rsidR="005F412E" w:rsidRDefault="00D74DBA" w:rsidP="003E4222">
    <w:pPr>
      <w:pStyle w:val="Kopfzeile"/>
      <w:spacing w:after="0"/>
      <w:rPr>
        <w:sz w:val="2"/>
      </w:rPr>
    </w:pPr>
    <w:r>
      <w:br/>
    </w:r>
  </w:p>
  <w:p w14:paraId="343A634F" w14:textId="77777777" w:rsidR="005F412E" w:rsidRDefault="00000000" w:rsidP="003E4222">
    <w:pPr>
      <w:pStyle w:val="Kopfzeile"/>
      <w:spacing w:after="0"/>
      <w:rPr>
        <w:sz w:val="2"/>
      </w:rPr>
    </w:pPr>
  </w:p>
  <w:p w14:paraId="3F00A3CB" w14:textId="77777777" w:rsidR="005F412E" w:rsidRDefault="00000000" w:rsidP="003E4222">
    <w:pPr>
      <w:pStyle w:val="Kopfzeile"/>
      <w:spacing w:after="0"/>
      <w:rPr>
        <w:sz w:val="2"/>
      </w:rPr>
    </w:pPr>
  </w:p>
  <w:p w14:paraId="16987146" w14:textId="77777777" w:rsidR="005F412E" w:rsidRDefault="00000000" w:rsidP="003E4222">
    <w:pPr>
      <w:pStyle w:val="Kopfzeile"/>
      <w:spacing w:after="0"/>
      <w:rPr>
        <w:sz w:val="2"/>
      </w:rPr>
    </w:pPr>
  </w:p>
  <w:p w14:paraId="713E4BB1" w14:textId="77777777" w:rsidR="005F412E" w:rsidRDefault="00000000" w:rsidP="003E4222">
    <w:pPr>
      <w:pStyle w:val="Kopfzeile"/>
      <w:spacing w:after="0"/>
      <w:rPr>
        <w:sz w:val="2"/>
      </w:rPr>
    </w:pPr>
  </w:p>
  <w:p w14:paraId="7DEAA727" w14:textId="77777777" w:rsidR="005F412E" w:rsidRDefault="00000000" w:rsidP="003E4222">
    <w:pPr>
      <w:pStyle w:val="Kopfzeile"/>
      <w:spacing w:after="0"/>
      <w:rPr>
        <w:sz w:val="2"/>
      </w:rPr>
    </w:pPr>
  </w:p>
  <w:p w14:paraId="2E1B8C10" w14:textId="77777777" w:rsidR="00076264" w:rsidRPr="0075790A" w:rsidRDefault="00D74DBA" w:rsidP="003E4222">
    <w:pPr>
      <w:pStyle w:val="Kopfzeile"/>
      <w:spacing w:after="0"/>
    </w:pPr>
    <w:r>
      <w:drawing>
        <wp:anchor distT="0" distB="0" distL="114300" distR="114300" simplePos="0" relativeHeight="251660288" behindDoc="0" locked="1" layoutInCell="1" allowOverlap="1" wp14:anchorId="590F0FAC" wp14:editId="31D919FE">
          <wp:simplePos x="0" y="0"/>
          <wp:positionH relativeFrom="page">
            <wp:posOffset>5424805</wp:posOffset>
          </wp:positionH>
          <wp:positionV relativeFrom="page">
            <wp:posOffset>449580</wp:posOffset>
          </wp:positionV>
          <wp:extent cx="1579880" cy="1533525"/>
          <wp:effectExtent l="0" t="0" r="127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894C" w14:textId="77777777" w:rsidR="00076264" w:rsidRPr="003E4222" w:rsidRDefault="00D74DBA" w:rsidP="003E4222">
    <w:pPr>
      <w:pStyle w:val="KopfzeileS1"/>
    </w:pPr>
    <w:r>
      <w:drawing>
        <wp:anchor distT="0" distB="0" distL="114300" distR="114300" simplePos="0" relativeHeight="251659264" behindDoc="0" locked="1" layoutInCell="1" allowOverlap="1" wp14:anchorId="5D74566A" wp14:editId="53241A0A">
          <wp:simplePos x="0" y="0"/>
          <wp:positionH relativeFrom="page">
            <wp:posOffset>5620385</wp:posOffset>
          </wp:positionH>
          <wp:positionV relativeFrom="page">
            <wp:posOffset>410210</wp:posOffset>
          </wp:positionV>
          <wp:extent cx="1580400" cy="153360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5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08"/>
    <w:multiLevelType w:val="hybridMultilevel"/>
    <w:tmpl w:val="615A43B0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050"/>
    <w:multiLevelType w:val="hybridMultilevel"/>
    <w:tmpl w:val="3EA0DAAA"/>
    <w:lvl w:ilvl="0" w:tplc="6BE49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56CA"/>
    <w:multiLevelType w:val="hybridMultilevel"/>
    <w:tmpl w:val="7160DDA2"/>
    <w:lvl w:ilvl="0" w:tplc="6BE4928E">
      <w:start w:val="1"/>
      <w:numFmt w:val="decimal"/>
      <w:lvlText w:val="%1."/>
      <w:lvlJc w:val="left"/>
      <w:pPr>
        <w:ind w:left="1070" w:hanging="71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BAC"/>
    <w:multiLevelType w:val="hybridMultilevel"/>
    <w:tmpl w:val="525ABCCC"/>
    <w:lvl w:ilvl="0" w:tplc="A9328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058F9"/>
    <w:multiLevelType w:val="hybridMultilevel"/>
    <w:tmpl w:val="12B27CC6"/>
    <w:lvl w:ilvl="0" w:tplc="6BE49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974"/>
    <w:multiLevelType w:val="hybridMultilevel"/>
    <w:tmpl w:val="AD0293A0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C7005"/>
    <w:multiLevelType w:val="hybridMultilevel"/>
    <w:tmpl w:val="627C983A"/>
    <w:lvl w:ilvl="0" w:tplc="6BE49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75F02"/>
    <w:multiLevelType w:val="hybridMultilevel"/>
    <w:tmpl w:val="5776BBFE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14A00"/>
    <w:multiLevelType w:val="hybridMultilevel"/>
    <w:tmpl w:val="82E4E9D2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4461E"/>
    <w:multiLevelType w:val="hybridMultilevel"/>
    <w:tmpl w:val="937437C0"/>
    <w:lvl w:ilvl="0" w:tplc="70EC9D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975E0"/>
    <w:multiLevelType w:val="hybridMultilevel"/>
    <w:tmpl w:val="E312E984"/>
    <w:lvl w:ilvl="0" w:tplc="BB10E646">
      <w:start w:val="1"/>
      <w:numFmt w:val="decimal"/>
      <w:lvlText w:val="%1."/>
      <w:lvlJc w:val="left"/>
      <w:pPr>
        <w:ind w:left="720" w:hanging="360"/>
      </w:pPr>
      <w:rPr>
        <w:b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546F"/>
    <w:multiLevelType w:val="hybridMultilevel"/>
    <w:tmpl w:val="BFE40942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B6EDB"/>
    <w:multiLevelType w:val="hybridMultilevel"/>
    <w:tmpl w:val="2182C912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F73F6"/>
    <w:multiLevelType w:val="hybridMultilevel"/>
    <w:tmpl w:val="F08A88A0"/>
    <w:lvl w:ilvl="0" w:tplc="6BE49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3342F"/>
    <w:multiLevelType w:val="hybridMultilevel"/>
    <w:tmpl w:val="4F2E1460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B618F"/>
    <w:multiLevelType w:val="hybridMultilevel"/>
    <w:tmpl w:val="EDDE242C"/>
    <w:lvl w:ilvl="0" w:tplc="C060A2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33E59"/>
    <w:multiLevelType w:val="hybridMultilevel"/>
    <w:tmpl w:val="A81A7AD8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431E4F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53740"/>
    <w:multiLevelType w:val="hybridMultilevel"/>
    <w:tmpl w:val="B9244D76"/>
    <w:lvl w:ilvl="0" w:tplc="6BE4928E">
      <w:start w:val="1"/>
      <w:numFmt w:val="decimal"/>
      <w:lvlText w:val="%1."/>
      <w:lvlJc w:val="left"/>
      <w:pPr>
        <w:ind w:left="1070" w:hanging="71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949C6"/>
    <w:multiLevelType w:val="hybridMultilevel"/>
    <w:tmpl w:val="25C8E6C4"/>
    <w:lvl w:ilvl="0" w:tplc="1D580A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7E5B"/>
    <w:multiLevelType w:val="hybridMultilevel"/>
    <w:tmpl w:val="561000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A6E84"/>
    <w:multiLevelType w:val="hybridMultilevel"/>
    <w:tmpl w:val="FCCA895C"/>
    <w:lvl w:ilvl="0" w:tplc="E84086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45A4B"/>
    <w:multiLevelType w:val="hybridMultilevel"/>
    <w:tmpl w:val="4D6ED332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433"/>
    <w:multiLevelType w:val="hybridMultilevel"/>
    <w:tmpl w:val="FF9C8838"/>
    <w:lvl w:ilvl="0" w:tplc="6BE4928E">
      <w:start w:val="1"/>
      <w:numFmt w:val="decimal"/>
      <w:lvlText w:val="%1."/>
      <w:lvlJc w:val="left"/>
      <w:pPr>
        <w:ind w:left="1070" w:hanging="71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E0EC8"/>
    <w:multiLevelType w:val="hybridMultilevel"/>
    <w:tmpl w:val="83CA4CC2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940F9"/>
    <w:multiLevelType w:val="hybridMultilevel"/>
    <w:tmpl w:val="69347516"/>
    <w:lvl w:ilvl="0" w:tplc="6BE4928E">
      <w:start w:val="1"/>
      <w:numFmt w:val="decimal"/>
      <w:lvlText w:val="%1."/>
      <w:lvlJc w:val="left"/>
      <w:pPr>
        <w:ind w:left="1070" w:hanging="71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356B"/>
    <w:multiLevelType w:val="hybridMultilevel"/>
    <w:tmpl w:val="F412FFF0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A130C"/>
    <w:multiLevelType w:val="hybridMultilevel"/>
    <w:tmpl w:val="B8D696B8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35DBF"/>
    <w:multiLevelType w:val="hybridMultilevel"/>
    <w:tmpl w:val="41C8205E"/>
    <w:lvl w:ilvl="0" w:tplc="AF584B1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34B2F"/>
    <w:multiLevelType w:val="hybridMultilevel"/>
    <w:tmpl w:val="165E5D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A77F0"/>
    <w:multiLevelType w:val="hybridMultilevel"/>
    <w:tmpl w:val="C7C8E0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63B7B"/>
    <w:multiLevelType w:val="hybridMultilevel"/>
    <w:tmpl w:val="1994CB82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C454C"/>
    <w:multiLevelType w:val="hybridMultilevel"/>
    <w:tmpl w:val="C9D802EA"/>
    <w:lvl w:ilvl="0" w:tplc="6BE49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3073"/>
    <w:multiLevelType w:val="hybridMultilevel"/>
    <w:tmpl w:val="EFDEC0C2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C2F57"/>
    <w:multiLevelType w:val="hybridMultilevel"/>
    <w:tmpl w:val="3280D5D8"/>
    <w:lvl w:ilvl="0" w:tplc="CDE0AD9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03227"/>
    <w:multiLevelType w:val="hybridMultilevel"/>
    <w:tmpl w:val="8CAE9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44F34"/>
    <w:multiLevelType w:val="hybridMultilevel"/>
    <w:tmpl w:val="ACDE7550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48AC722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198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463AC"/>
    <w:multiLevelType w:val="multilevel"/>
    <w:tmpl w:val="050C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F07287"/>
    <w:multiLevelType w:val="hybridMultilevel"/>
    <w:tmpl w:val="567AE9B0"/>
    <w:lvl w:ilvl="0" w:tplc="BB10E646">
      <w:start w:val="1"/>
      <w:numFmt w:val="decimal"/>
      <w:lvlText w:val="%1."/>
      <w:lvlJc w:val="left"/>
      <w:pPr>
        <w:ind w:left="720" w:hanging="360"/>
      </w:pPr>
      <w:rPr>
        <w:b/>
        <w:color w:val="00819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D07F5"/>
    <w:multiLevelType w:val="multilevel"/>
    <w:tmpl w:val="F4C4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C34D7"/>
    <w:multiLevelType w:val="hybridMultilevel"/>
    <w:tmpl w:val="A8682FEA"/>
    <w:lvl w:ilvl="0" w:tplc="48AC7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19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863451">
    <w:abstractNumId w:val="37"/>
  </w:num>
  <w:num w:numId="2" w16cid:durableId="212499935">
    <w:abstractNumId w:val="19"/>
  </w:num>
  <w:num w:numId="3" w16cid:durableId="352610840">
    <w:abstractNumId w:val="15"/>
  </w:num>
  <w:num w:numId="4" w16cid:durableId="818572466">
    <w:abstractNumId w:val="10"/>
  </w:num>
  <w:num w:numId="5" w16cid:durableId="644889971">
    <w:abstractNumId w:val="9"/>
  </w:num>
  <w:num w:numId="6" w16cid:durableId="928390960">
    <w:abstractNumId w:val="34"/>
  </w:num>
  <w:num w:numId="7" w16cid:durableId="322246846">
    <w:abstractNumId w:val="29"/>
  </w:num>
  <w:num w:numId="8" w16cid:durableId="534543709">
    <w:abstractNumId w:val="3"/>
  </w:num>
  <w:num w:numId="9" w16cid:durableId="136073924">
    <w:abstractNumId w:val="21"/>
  </w:num>
  <w:num w:numId="10" w16cid:durableId="1484925491">
    <w:abstractNumId w:val="0"/>
  </w:num>
  <w:num w:numId="11" w16cid:durableId="1350445731">
    <w:abstractNumId w:val="31"/>
  </w:num>
  <w:num w:numId="12" w16cid:durableId="1437943913">
    <w:abstractNumId w:val="16"/>
  </w:num>
  <w:num w:numId="13" w16cid:durableId="226379403">
    <w:abstractNumId w:val="14"/>
  </w:num>
  <w:num w:numId="14" w16cid:durableId="1654215997">
    <w:abstractNumId w:val="13"/>
  </w:num>
  <w:num w:numId="15" w16cid:durableId="777213022">
    <w:abstractNumId w:val="25"/>
  </w:num>
  <w:num w:numId="16" w16cid:durableId="1969583137">
    <w:abstractNumId w:val="35"/>
  </w:num>
  <w:num w:numId="17" w16cid:durableId="1619529343">
    <w:abstractNumId w:val="12"/>
  </w:num>
  <w:num w:numId="18" w16cid:durableId="1592278008">
    <w:abstractNumId w:val="32"/>
  </w:num>
  <w:num w:numId="19" w16cid:durableId="302807724">
    <w:abstractNumId w:val="30"/>
  </w:num>
  <w:num w:numId="20" w16cid:durableId="1897542368">
    <w:abstractNumId w:val="8"/>
  </w:num>
  <w:num w:numId="21" w16cid:durableId="1537111249">
    <w:abstractNumId w:val="23"/>
  </w:num>
  <w:num w:numId="22" w16cid:durableId="1609191474">
    <w:abstractNumId w:val="28"/>
  </w:num>
  <w:num w:numId="23" w16cid:durableId="174806404">
    <w:abstractNumId w:val="33"/>
  </w:num>
  <w:num w:numId="24" w16cid:durableId="1029992633">
    <w:abstractNumId w:val="17"/>
  </w:num>
  <w:num w:numId="25" w16cid:durableId="806971253">
    <w:abstractNumId w:val="5"/>
  </w:num>
  <w:num w:numId="26" w16cid:durableId="1951087102">
    <w:abstractNumId w:val="11"/>
  </w:num>
  <w:num w:numId="27" w16cid:durableId="713694509">
    <w:abstractNumId w:val="4"/>
  </w:num>
  <w:num w:numId="28" w16cid:durableId="886725416">
    <w:abstractNumId w:val="20"/>
  </w:num>
  <w:num w:numId="29" w16cid:durableId="828323838">
    <w:abstractNumId w:val="24"/>
  </w:num>
  <w:num w:numId="30" w16cid:durableId="174155131">
    <w:abstractNumId w:val="39"/>
  </w:num>
  <w:num w:numId="31" w16cid:durableId="1616325416">
    <w:abstractNumId w:val="1"/>
  </w:num>
  <w:num w:numId="32" w16cid:durableId="2117753126">
    <w:abstractNumId w:val="27"/>
  </w:num>
  <w:num w:numId="33" w16cid:durableId="1021200708">
    <w:abstractNumId w:val="2"/>
  </w:num>
  <w:num w:numId="34" w16cid:durableId="1399595566">
    <w:abstractNumId w:val="26"/>
  </w:num>
  <w:num w:numId="35" w16cid:durableId="556356539">
    <w:abstractNumId w:val="7"/>
  </w:num>
  <w:num w:numId="36" w16cid:durableId="2010713460">
    <w:abstractNumId w:val="6"/>
  </w:num>
  <w:num w:numId="37" w16cid:durableId="2066754866">
    <w:abstractNumId w:val="18"/>
  </w:num>
  <w:num w:numId="38" w16cid:durableId="282545619">
    <w:abstractNumId w:val="22"/>
  </w:num>
  <w:num w:numId="39" w16cid:durableId="1428454920">
    <w:abstractNumId w:val="38"/>
  </w:num>
  <w:num w:numId="40" w16cid:durableId="10316132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C9"/>
    <w:rsid w:val="000124AE"/>
    <w:rsid w:val="00085FFB"/>
    <w:rsid w:val="000A654C"/>
    <w:rsid w:val="000A7867"/>
    <w:rsid w:val="0015412F"/>
    <w:rsid w:val="00196953"/>
    <w:rsid w:val="00197122"/>
    <w:rsid w:val="001C7B52"/>
    <w:rsid w:val="00215A01"/>
    <w:rsid w:val="002240ED"/>
    <w:rsid w:val="00247180"/>
    <w:rsid w:val="00252F43"/>
    <w:rsid w:val="002537C9"/>
    <w:rsid w:val="00271073"/>
    <w:rsid w:val="002763BD"/>
    <w:rsid w:val="002804B7"/>
    <w:rsid w:val="002C6E4A"/>
    <w:rsid w:val="002F4A76"/>
    <w:rsid w:val="002F539B"/>
    <w:rsid w:val="00334392"/>
    <w:rsid w:val="00344672"/>
    <w:rsid w:val="00353C88"/>
    <w:rsid w:val="00371771"/>
    <w:rsid w:val="003A3E00"/>
    <w:rsid w:val="003F3CFC"/>
    <w:rsid w:val="00426627"/>
    <w:rsid w:val="004348F3"/>
    <w:rsid w:val="00463733"/>
    <w:rsid w:val="00480E8D"/>
    <w:rsid w:val="00500A38"/>
    <w:rsid w:val="005674CD"/>
    <w:rsid w:val="005E62D7"/>
    <w:rsid w:val="005F0B38"/>
    <w:rsid w:val="006544D1"/>
    <w:rsid w:val="006C1892"/>
    <w:rsid w:val="006C575A"/>
    <w:rsid w:val="00717778"/>
    <w:rsid w:val="00720247"/>
    <w:rsid w:val="00755A4B"/>
    <w:rsid w:val="00762B5E"/>
    <w:rsid w:val="00786D9B"/>
    <w:rsid w:val="007F2A05"/>
    <w:rsid w:val="008375F3"/>
    <w:rsid w:val="00842DB0"/>
    <w:rsid w:val="008C13C5"/>
    <w:rsid w:val="008F3D13"/>
    <w:rsid w:val="008F7E56"/>
    <w:rsid w:val="0093701F"/>
    <w:rsid w:val="00943736"/>
    <w:rsid w:val="009B5D83"/>
    <w:rsid w:val="009C0A32"/>
    <w:rsid w:val="009E7B51"/>
    <w:rsid w:val="009F3341"/>
    <w:rsid w:val="00A20AAA"/>
    <w:rsid w:val="00A94DF8"/>
    <w:rsid w:val="00AC1D62"/>
    <w:rsid w:val="00AE3AD5"/>
    <w:rsid w:val="00B63717"/>
    <w:rsid w:val="00BC7373"/>
    <w:rsid w:val="00BE1CCA"/>
    <w:rsid w:val="00BF3FD8"/>
    <w:rsid w:val="00C62BE0"/>
    <w:rsid w:val="00CC414F"/>
    <w:rsid w:val="00CD3041"/>
    <w:rsid w:val="00D13156"/>
    <w:rsid w:val="00D70D57"/>
    <w:rsid w:val="00D72488"/>
    <w:rsid w:val="00D74DBA"/>
    <w:rsid w:val="00D8635F"/>
    <w:rsid w:val="00DD36B7"/>
    <w:rsid w:val="00DF1C10"/>
    <w:rsid w:val="00E4682C"/>
    <w:rsid w:val="00E96A2B"/>
    <w:rsid w:val="00F006E4"/>
    <w:rsid w:val="00F17126"/>
    <w:rsid w:val="00F27917"/>
    <w:rsid w:val="00F379B0"/>
    <w:rsid w:val="00F64751"/>
    <w:rsid w:val="00F929C5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E4A2"/>
  <w15:chartTrackingRefBased/>
  <w15:docId w15:val="{FC7DC1F6-D411-442A-8718-BC221DD4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1D62"/>
    <w:pPr>
      <w:spacing w:line="276" w:lineRule="auto"/>
    </w:pPr>
    <w:rPr>
      <w:rFonts w:ascii="Verdana" w:hAnsi="Verdana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7248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2488"/>
    <w:pPr>
      <w:keepNext/>
      <w:keepLines/>
      <w:spacing w:before="40" w:after="120"/>
      <w:outlineLvl w:val="1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1D62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AC1D6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72488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72488"/>
    <w:rPr>
      <w:rFonts w:ascii="Verdana" w:eastAsiaTheme="majorEastAsia" w:hAnsi="Verdana" w:cstheme="majorBidi"/>
      <w:b/>
      <w:spacing w:val="-10"/>
      <w:kern w:val="28"/>
      <w:sz w:val="32"/>
      <w:szCs w:val="32"/>
    </w:rPr>
  </w:style>
  <w:style w:type="paragraph" w:customStyle="1" w:styleId="51Abs">
    <w:name w:val="51_Abs"/>
    <w:basedOn w:val="Standard"/>
    <w:qFormat/>
    <w:rsid w:val="00334392"/>
    <w:pPr>
      <w:spacing w:before="80" w:after="0" w:line="220" w:lineRule="exact"/>
      <w:ind w:firstLine="397"/>
      <w:jc w:val="both"/>
    </w:pPr>
    <w:rPr>
      <w:rFonts w:ascii="Times New Roman" w:eastAsiaTheme="minorEastAsia" w:hAnsi="Times New Roman" w:cs="Times New Roman"/>
      <w:color w:val="000000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5F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5FF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5FFB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5F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5FFB"/>
    <w:rPr>
      <w:rFonts w:ascii="Verdana" w:hAnsi="Verdan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FF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13"/>
    <w:rsid w:val="00D74DBA"/>
    <w:pPr>
      <w:tabs>
        <w:tab w:val="center" w:pos="4536"/>
        <w:tab w:val="right" w:pos="9072"/>
      </w:tabs>
      <w:spacing w:after="2760" w:line="240" w:lineRule="auto"/>
    </w:pPr>
    <w:rPr>
      <w:rFonts w:asciiTheme="minorHAnsi" w:hAnsiTheme="minorHAnsi"/>
      <w:noProof/>
      <w:sz w:val="18"/>
      <w:szCs w:val="18"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D74DBA"/>
    <w:rPr>
      <w:noProof/>
      <w:sz w:val="18"/>
      <w:szCs w:val="18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D74DB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16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74DBA"/>
    <w:rPr>
      <w:sz w:val="16"/>
      <w:szCs w:val="18"/>
    </w:rPr>
  </w:style>
  <w:style w:type="paragraph" w:customStyle="1" w:styleId="KopfzeileS1">
    <w:name w:val="Kopfzeile S1"/>
    <w:basedOn w:val="Kopfzeile"/>
    <w:uiPriority w:val="13"/>
    <w:qFormat/>
    <w:rsid w:val="00D74DBA"/>
    <w:pPr>
      <w:tabs>
        <w:tab w:val="clear" w:pos="4536"/>
        <w:tab w:val="clear" w:pos="9072"/>
        <w:tab w:val="left" w:pos="3871"/>
      </w:tabs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74DBA"/>
    <w:rPr>
      <w:rFonts w:ascii="Verdana" w:hAnsi="Verdana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72488"/>
    <w:rPr>
      <w:rFonts w:ascii="Verdana" w:eastAsiaTheme="majorEastAsia" w:hAnsi="Verdana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2488"/>
    <w:rPr>
      <w:rFonts w:ascii="Verdana" w:eastAsiaTheme="majorEastAsia" w:hAnsi="Verdana" w:cstheme="majorBidi"/>
      <w:b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AD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A7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.ac.at/studierende/distanzlehre-und-online-pruefungen/10/schriftliche-online-pruefungen" TargetMode="External"/><Relationship Id="rId13" Type="http://schemas.openxmlformats.org/officeDocument/2006/relationships/hyperlink" Target="https://www.wu.ac.at/studierende/mein-studium/bachelorguide/foerderprogramme/beable-ungehindert-studier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rt.wu.ac.at/testlau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u.ac.at/fileadmin/wu/h/students/Student_Engagement_and_Counselling/Online.Exam/Checklisten/Anleitung_Browser_Multimedia_Tes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u.ac.at/fileadmin/wu/h/students/Student_Engagement_and_Counselling/Online.Exam/Dokumente/Datenschutzerkl%C3%A4rung_Online_Aufsich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u.ac.at/mitarbeitende/infos-fuer-lehrende/lehrorganisation-lehrinfrastruktur/medienguide/webkonferenztools/ms-team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22E5-CFAF-4BEB-8989-895501D4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Franziska</dc:creator>
  <cp:keywords/>
  <dc:description/>
  <cp:lastModifiedBy>Lemur, Florian Mosböck</cp:lastModifiedBy>
  <cp:revision>2</cp:revision>
  <dcterms:created xsi:type="dcterms:W3CDTF">2023-01-11T07:52:00Z</dcterms:created>
  <dcterms:modified xsi:type="dcterms:W3CDTF">2023-01-11T07:52:00Z</dcterms:modified>
</cp:coreProperties>
</file>